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CCC" w:rsidRDefault="00AF6CCC" w:rsidP="00AF6CCC">
      <w:pPr>
        <w:spacing w:line="480" w:lineRule="auto"/>
        <w:rPr>
          <w:rFonts w:ascii="Times New Roman" w:hAnsi="Times New Roman" w:cs="Times New Roman"/>
          <w:sz w:val="24"/>
          <w:szCs w:val="24"/>
        </w:rPr>
      </w:pPr>
    </w:p>
    <w:p w:rsidR="00AF6CCC" w:rsidRDefault="00AF6CCC" w:rsidP="00AF6CCC">
      <w:pPr>
        <w:spacing w:line="480" w:lineRule="auto"/>
        <w:jc w:val="center"/>
        <w:rPr>
          <w:rFonts w:ascii="Times New Roman" w:hAnsi="Times New Roman" w:cs="Times New Roman"/>
          <w:sz w:val="24"/>
          <w:szCs w:val="24"/>
        </w:rPr>
      </w:pPr>
    </w:p>
    <w:p w:rsidR="00AF6CCC" w:rsidRDefault="00AF6CCC" w:rsidP="00AF6CCC">
      <w:pPr>
        <w:spacing w:line="480" w:lineRule="auto"/>
        <w:jc w:val="center"/>
        <w:rPr>
          <w:rFonts w:ascii="Times New Roman" w:hAnsi="Times New Roman" w:cs="Times New Roman"/>
          <w:sz w:val="24"/>
          <w:szCs w:val="24"/>
        </w:rPr>
      </w:pPr>
    </w:p>
    <w:p w:rsidR="00AF6CCC" w:rsidRDefault="00AF6CCC" w:rsidP="00AF6CCC">
      <w:pPr>
        <w:spacing w:line="480" w:lineRule="auto"/>
        <w:jc w:val="center"/>
        <w:rPr>
          <w:rFonts w:ascii="Times New Roman" w:hAnsi="Times New Roman" w:cs="Times New Roman"/>
          <w:sz w:val="24"/>
          <w:szCs w:val="24"/>
        </w:rPr>
      </w:pPr>
    </w:p>
    <w:p w:rsidR="00AF6CCC" w:rsidRDefault="00AF6CCC" w:rsidP="00AF6CCC">
      <w:pPr>
        <w:spacing w:line="480" w:lineRule="auto"/>
        <w:jc w:val="center"/>
        <w:rPr>
          <w:rFonts w:ascii="Times New Roman" w:hAnsi="Times New Roman" w:cs="Times New Roman"/>
          <w:sz w:val="24"/>
          <w:szCs w:val="24"/>
        </w:rPr>
      </w:pPr>
    </w:p>
    <w:p w:rsidR="00AF6CCC" w:rsidRDefault="00AF6CCC" w:rsidP="00AF6CCC">
      <w:pPr>
        <w:spacing w:line="480" w:lineRule="auto"/>
        <w:jc w:val="center"/>
        <w:rPr>
          <w:rFonts w:ascii="Times New Roman" w:hAnsi="Times New Roman" w:cs="Times New Roman"/>
          <w:sz w:val="24"/>
          <w:szCs w:val="24"/>
        </w:rPr>
      </w:pPr>
      <w:r>
        <w:rPr>
          <w:rFonts w:ascii="Times New Roman" w:hAnsi="Times New Roman" w:cs="Times New Roman"/>
          <w:sz w:val="24"/>
          <w:szCs w:val="24"/>
        </w:rPr>
        <w:t>Seller Financing, Fair Lending and Consumer Protection</w:t>
      </w:r>
    </w:p>
    <w:p w:rsidR="00AF6CCC" w:rsidRDefault="00AF6CCC" w:rsidP="00AF6CCC">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AF6CCC" w:rsidRDefault="00AF6CCC" w:rsidP="00AF6CCC">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AF6CCC" w:rsidRDefault="00AF6CCC" w:rsidP="00AF6CCC">
      <w:pPr>
        <w:spacing w:line="480" w:lineRule="auto"/>
        <w:rPr>
          <w:rFonts w:ascii="Times New Roman" w:hAnsi="Times New Roman" w:cs="Times New Roman"/>
          <w:sz w:val="24"/>
          <w:szCs w:val="24"/>
        </w:rPr>
      </w:pPr>
    </w:p>
    <w:p w:rsidR="00AF6CCC" w:rsidRDefault="00AF6CCC" w:rsidP="00AF6CCC">
      <w:pPr>
        <w:spacing w:line="480" w:lineRule="auto"/>
        <w:rPr>
          <w:rFonts w:ascii="Times New Roman" w:hAnsi="Times New Roman" w:cs="Times New Roman"/>
          <w:sz w:val="24"/>
          <w:szCs w:val="24"/>
        </w:rPr>
      </w:pPr>
    </w:p>
    <w:p w:rsidR="00AF6CCC" w:rsidRDefault="00AF6CCC" w:rsidP="00AF6CCC">
      <w:pPr>
        <w:spacing w:line="480" w:lineRule="auto"/>
        <w:rPr>
          <w:rFonts w:ascii="Times New Roman" w:hAnsi="Times New Roman" w:cs="Times New Roman"/>
          <w:sz w:val="24"/>
          <w:szCs w:val="24"/>
        </w:rPr>
      </w:pPr>
    </w:p>
    <w:p w:rsidR="00AF6CCC" w:rsidRDefault="00AF6CCC" w:rsidP="00AF6CCC">
      <w:pPr>
        <w:spacing w:line="480" w:lineRule="auto"/>
        <w:rPr>
          <w:rFonts w:ascii="Times New Roman" w:hAnsi="Times New Roman" w:cs="Times New Roman"/>
          <w:sz w:val="24"/>
          <w:szCs w:val="24"/>
        </w:rPr>
      </w:pPr>
    </w:p>
    <w:p w:rsidR="00AF6CCC" w:rsidRDefault="00AF6CCC" w:rsidP="00AF6CCC">
      <w:pPr>
        <w:spacing w:line="480" w:lineRule="auto"/>
        <w:rPr>
          <w:rFonts w:ascii="Times New Roman" w:hAnsi="Times New Roman" w:cs="Times New Roman"/>
          <w:sz w:val="24"/>
          <w:szCs w:val="24"/>
        </w:rPr>
      </w:pPr>
    </w:p>
    <w:p w:rsidR="00AF6CCC" w:rsidRDefault="00AF6CCC" w:rsidP="00AF6CCC">
      <w:pPr>
        <w:spacing w:line="480" w:lineRule="auto"/>
        <w:rPr>
          <w:rFonts w:ascii="Times New Roman" w:hAnsi="Times New Roman" w:cs="Times New Roman"/>
          <w:sz w:val="24"/>
          <w:szCs w:val="24"/>
        </w:rPr>
      </w:pPr>
    </w:p>
    <w:p w:rsidR="00AF6CCC" w:rsidRDefault="00AF6CCC" w:rsidP="00AF6CCC">
      <w:pPr>
        <w:spacing w:line="480" w:lineRule="auto"/>
        <w:rPr>
          <w:rFonts w:ascii="Times New Roman" w:hAnsi="Times New Roman" w:cs="Times New Roman"/>
          <w:sz w:val="24"/>
          <w:szCs w:val="24"/>
        </w:rPr>
      </w:pPr>
    </w:p>
    <w:p w:rsidR="00AF6CCC" w:rsidRDefault="00AF6CCC" w:rsidP="00AF6CCC">
      <w:pPr>
        <w:spacing w:line="480" w:lineRule="auto"/>
        <w:rPr>
          <w:rFonts w:ascii="Times New Roman" w:hAnsi="Times New Roman" w:cs="Times New Roman"/>
          <w:sz w:val="24"/>
          <w:szCs w:val="24"/>
        </w:rPr>
      </w:pPr>
    </w:p>
    <w:p w:rsidR="00AF6CCC" w:rsidRDefault="00AF6CCC" w:rsidP="00AF6CCC">
      <w:pPr>
        <w:spacing w:line="480" w:lineRule="auto"/>
        <w:rPr>
          <w:rFonts w:ascii="Times New Roman" w:hAnsi="Times New Roman" w:cs="Times New Roman"/>
          <w:sz w:val="24"/>
          <w:szCs w:val="24"/>
        </w:rPr>
      </w:pPr>
    </w:p>
    <w:p w:rsidR="00096AF3" w:rsidRDefault="00096AF3" w:rsidP="00AF6CCC">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Question 1</w:t>
      </w:r>
    </w:p>
    <w:p w:rsidR="000B59A1" w:rsidRDefault="00096AF3" w:rsidP="00096AF3">
      <w:pPr>
        <w:spacing w:line="480" w:lineRule="auto"/>
        <w:jc w:val="center"/>
        <w:rPr>
          <w:rFonts w:ascii="Times New Roman" w:hAnsi="Times New Roman" w:cs="Times New Roman"/>
          <w:sz w:val="24"/>
          <w:szCs w:val="24"/>
        </w:rPr>
      </w:pPr>
      <w:r w:rsidRPr="00096AF3">
        <w:rPr>
          <w:rFonts w:ascii="Times New Roman" w:hAnsi="Times New Roman" w:cs="Times New Roman"/>
          <w:sz w:val="24"/>
          <w:szCs w:val="24"/>
        </w:rPr>
        <w:t>The Purpose Seller Financing Serve</w:t>
      </w:r>
    </w:p>
    <w:p w:rsidR="00096AF3" w:rsidRPr="00915F56" w:rsidRDefault="00125041" w:rsidP="00915F56">
      <w:pPr>
        <w:tabs>
          <w:tab w:val="center" w:pos="4680"/>
          <w:tab w:val="left" w:pos="7395"/>
        </w:tabs>
        <w:spacing w:line="48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sz w:val="24"/>
          <w:szCs w:val="24"/>
        </w:rPr>
        <w:t>The purpose seller financing serve is handling the mortgage process instead of a financial institution. In other words, instead of a buyer applyin</w:t>
      </w:r>
      <w:r w:rsidR="0055083B">
        <w:rPr>
          <w:rFonts w:ascii="Times New Roman" w:hAnsi="Times New Roman" w:cs="Times New Roman"/>
          <w:sz w:val="24"/>
          <w:szCs w:val="24"/>
        </w:rPr>
        <w:t>g for a conventional bank mortgage, the buyer signs a mortgage with the</w:t>
      </w:r>
      <w:r w:rsidR="00915F56">
        <w:rPr>
          <w:rFonts w:ascii="Times New Roman" w:hAnsi="Times New Roman" w:cs="Times New Roman"/>
          <w:sz w:val="24"/>
          <w:szCs w:val="24"/>
        </w:rPr>
        <w:t xml:space="preserve"> seller </w:t>
      </w:r>
      <w:r w:rsidR="00915F56" w:rsidRPr="00915F56">
        <w:rPr>
          <w:rFonts w:ascii="Times New Roman" w:hAnsi="Times New Roman" w:cs="Times New Roman"/>
          <w:color w:val="000000" w:themeColor="text1"/>
          <w:sz w:val="24"/>
          <w:szCs w:val="24"/>
          <w:shd w:val="clear" w:color="auto" w:fill="FFFFFF"/>
        </w:rPr>
        <w:t>(Yen, 2012).</w:t>
      </w:r>
      <w:r w:rsidR="0055083B" w:rsidRPr="00915F56">
        <w:rPr>
          <w:rFonts w:ascii="Times New Roman" w:hAnsi="Times New Roman" w:cs="Times New Roman"/>
          <w:color w:val="000000" w:themeColor="text1"/>
          <w:sz w:val="24"/>
          <w:szCs w:val="24"/>
        </w:rPr>
        <w:t xml:space="preserve"> </w:t>
      </w:r>
      <w:r w:rsidR="0055083B">
        <w:rPr>
          <w:rFonts w:ascii="Times New Roman" w:hAnsi="Times New Roman" w:cs="Times New Roman"/>
          <w:sz w:val="24"/>
          <w:szCs w:val="24"/>
        </w:rPr>
        <w:t>Flexibility in the amount of down payment is</w:t>
      </w:r>
      <w:r w:rsidR="00CF0373">
        <w:rPr>
          <w:rFonts w:ascii="Times New Roman" w:hAnsi="Times New Roman" w:cs="Times New Roman"/>
          <w:sz w:val="24"/>
          <w:szCs w:val="24"/>
        </w:rPr>
        <w:t xml:space="preserve"> an</w:t>
      </w:r>
      <w:r w:rsidR="00915F56">
        <w:rPr>
          <w:rFonts w:ascii="Times New Roman" w:hAnsi="Times New Roman" w:cs="Times New Roman"/>
          <w:sz w:val="24"/>
          <w:szCs w:val="24"/>
        </w:rPr>
        <w:t xml:space="preserve"> advantage seller financing has</w:t>
      </w:r>
      <w:r w:rsidR="00CF0373">
        <w:rPr>
          <w:rFonts w:ascii="Times New Roman" w:hAnsi="Times New Roman" w:cs="Times New Roman"/>
          <w:sz w:val="24"/>
          <w:szCs w:val="24"/>
        </w:rPr>
        <w:t xml:space="preserve"> over banks. </w:t>
      </w:r>
    </w:p>
    <w:p w:rsidR="00CF0373" w:rsidRDefault="00CF0373" w:rsidP="00CF0373">
      <w:pPr>
        <w:spacing w:line="480" w:lineRule="auto"/>
        <w:jc w:val="center"/>
        <w:rPr>
          <w:rFonts w:ascii="Times New Roman" w:hAnsi="Times New Roman" w:cs="Times New Roman"/>
          <w:sz w:val="24"/>
          <w:szCs w:val="24"/>
        </w:rPr>
      </w:pPr>
      <w:r>
        <w:rPr>
          <w:rFonts w:ascii="Times New Roman" w:hAnsi="Times New Roman" w:cs="Times New Roman"/>
          <w:sz w:val="24"/>
          <w:szCs w:val="24"/>
        </w:rPr>
        <w:t>Why a Seller Would Take On All the Risk Involved In Financing a Property</w:t>
      </w:r>
    </w:p>
    <w:p w:rsidR="006043F1" w:rsidRDefault="00CF0373" w:rsidP="00CF0373">
      <w:pPr>
        <w:spacing w:line="480" w:lineRule="auto"/>
        <w:ind w:firstLine="720"/>
        <w:rPr>
          <w:rFonts w:ascii="Times New Roman" w:hAnsi="Times New Roman" w:cs="Times New Roman"/>
          <w:sz w:val="24"/>
          <w:szCs w:val="24"/>
        </w:rPr>
      </w:pPr>
      <w:r>
        <w:rPr>
          <w:rFonts w:ascii="Times New Roman" w:hAnsi="Times New Roman" w:cs="Times New Roman"/>
          <w:sz w:val="24"/>
          <w:szCs w:val="24"/>
        </w:rPr>
        <w:t>A seller would take all the risks involved in financing a property because a land contract known as the forfeiture protects the seller from a buyer who may fail to pay. The forfeiture protects the seller by allowing the seller to keep the payments as well as the large down payments made by the buyer</w:t>
      </w:r>
      <w:r w:rsidR="00915F56">
        <w:rPr>
          <w:rFonts w:ascii="Times New Roman" w:hAnsi="Times New Roman" w:cs="Times New Roman"/>
          <w:sz w:val="24"/>
          <w:szCs w:val="24"/>
        </w:rPr>
        <w:t xml:space="preserve">. Also the forfeiture allows the seller to </w:t>
      </w:r>
      <w:r>
        <w:rPr>
          <w:rFonts w:ascii="Times New Roman" w:hAnsi="Times New Roman" w:cs="Times New Roman"/>
          <w:sz w:val="24"/>
          <w:szCs w:val="24"/>
        </w:rPr>
        <w:t xml:space="preserve">retain </w:t>
      </w:r>
      <w:r w:rsidR="00915F56">
        <w:rPr>
          <w:rFonts w:ascii="Times New Roman" w:hAnsi="Times New Roman" w:cs="Times New Roman"/>
          <w:sz w:val="24"/>
          <w:szCs w:val="24"/>
        </w:rPr>
        <w:t>the property and</w:t>
      </w:r>
      <w:r w:rsidR="006043F1">
        <w:rPr>
          <w:rFonts w:ascii="Times New Roman" w:hAnsi="Times New Roman" w:cs="Times New Roman"/>
          <w:sz w:val="24"/>
          <w:szCs w:val="24"/>
        </w:rPr>
        <w:t xml:space="preserve"> offer it for sale to willing buyers.</w:t>
      </w:r>
    </w:p>
    <w:p w:rsidR="00CF0373" w:rsidRDefault="006043F1" w:rsidP="006043F1">
      <w:pPr>
        <w:spacing w:line="480" w:lineRule="auto"/>
        <w:jc w:val="center"/>
        <w:rPr>
          <w:rFonts w:ascii="Times New Roman" w:hAnsi="Times New Roman" w:cs="Times New Roman"/>
          <w:color w:val="000000" w:themeColor="text1"/>
          <w:sz w:val="24"/>
          <w:szCs w:val="24"/>
          <w:shd w:val="clear" w:color="auto" w:fill="FFFFFF"/>
        </w:rPr>
      </w:pPr>
      <w:r w:rsidRPr="006043F1">
        <w:rPr>
          <w:rFonts w:ascii="Times New Roman" w:hAnsi="Times New Roman" w:cs="Times New Roman"/>
          <w:color w:val="000000" w:themeColor="text1"/>
          <w:sz w:val="24"/>
          <w:szCs w:val="24"/>
          <w:shd w:val="clear" w:color="auto" w:fill="FFFFFF"/>
        </w:rPr>
        <w:t>What Happens If The Buyer (Vendee) Defaults To Make Payments?</w:t>
      </w:r>
    </w:p>
    <w:p w:rsidR="006043F1" w:rsidRDefault="001109AB" w:rsidP="00915F56">
      <w:pPr>
        <w:spacing w:line="480" w:lineRule="auto"/>
        <w:ind w:firstLine="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When the buyer defaults or is unable to make payments as required, the seller will file a court action known as the forfeiture. This court action will result in the buyer giving up all the money that had been paid to seller. This means that the buyer will lose both the money he/she had paid to the seller as well as the property.</w:t>
      </w:r>
    </w:p>
    <w:p w:rsidR="006448CF" w:rsidRDefault="006448CF" w:rsidP="001109AB">
      <w:pPr>
        <w:spacing w:line="480" w:lineRule="auto"/>
        <w:jc w:val="center"/>
        <w:rPr>
          <w:rFonts w:ascii="Times New Roman" w:hAnsi="Times New Roman" w:cs="Times New Roman"/>
          <w:color w:val="000000" w:themeColor="text1"/>
          <w:sz w:val="24"/>
          <w:szCs w:val="24"/>
          <w:shd w:val="clear" w:color="auto" w:fill="FFFFFF"/>
        </w:rPr>
      </w:pPr>
    </w:p>
    <w:p w:rsidR="006448CF" w:rsidRDefault="006448CF" w:rsidP="001109AB">
      <w:pPr>
        <w:spacing w:line="480" w:lineRule="auto"/>
        <w:jc w:val="center"/>
        <w:rPr>
          <w:rFonts w:ascii="Times New Roman" w:hAnsi="Times New Roman" w:cs="Times New Roman"/>
          <w:color w:val="000000" w:themeColor="text1"/>
          <w:sz w:val="24"/>
          <w:szCs w:val="24"/>
          <w:shd w:val="clear" w:color="auto" w:fill="FFFFFF"/>
        </w:rPr>
      </w:pPr>
    </w:p>
    <w:p w:rsidR="006448CF" w:rsidRDefault="006448CF" w:rsidP="00915F56">
      <w:pPr>
        <w:spacing w:line="480" w:lineRule="auto"/>
        <w:rPr>
          <w:rFonts w:ascii="Times New Roman" w:hAnsi="Times New Roman" w:cs="Times New Roman"/>
          <w:color w:val="000000" w:themeColor="text1"/>
          <w:sz w:val="24"/>
          <w:szCs w:val="24"/>
          <w:shd w:val="clear" w:color="auto" w:fill="FFFFFF"/>
        </w:rPr>
      </w:pPr>
    </w:p>
    <w:p w:rsidR="001109AB" w:rsidRDefault="001109AB" w:rsidP="001109AB">
      <w:pPr>
        <w:spacing w:line="480" w:lineRule="auto"/>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Question 2</w:t>
      </w:r>
    </w:p>
    <w:p w:rsidR="001109AB" w:rsidRDefault="00385D86" w:rsidP="00385D86">
      <w:pPr>
        <w:tabs>
          <w:tab w:val="center" w:pos="4680"/>
          <w:tab w:val="left" w:pos="7395"/>
        </w:tabs>
        <w:spacing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t>Truth in lending</w:t>
      </w:r>
      <w:r w:rsidR="00505F47">
        <w:rPr>
          <w:rFonts w:ascii="Times New Roman" w:hAnsi="Times New Roman" w:cs="Times New Roman"/>
          <w:color w:val="000000" w:themeColor="text1"/>
          <w:sz w:val="24"/>
          <w:szCs w:val="24"/>
          <w:shd w:val="clear" w:color="auto" w:fill="FFFFFF"/>
        </w:rPr>
        <w:t xml:space="preserve"> Act</w:t>
      </w:r>
      <w:r>
        <w:rPr>
          <w:rFonts w:ascii="Times New Roman" w:hAnsi="Times New Roman" w:cs="Times New Roman"/>
          <w:color w:val="000000" w:themeColor="text1"/>
          <w:sz w:val="24"/>
          <w:szCs w:val="24"/>
          <w:shd w:val="clear" w:color="auto" w:fill="FFFFFF"/>
        </w:rPr>
        <w:t xml:space="preserve"> (TILA)</w:t>
      </w:r>
      <w:r>
        <w:rPr>
          <w:rFonts w:ascii="Times New Roman" w:hAnsi="Times New Roman" w:cs="Times New Roman"/>
          <w:color w:val="000000" w:themeColor="text1"/>
          <w:sz w:val="24"/>
          <w:szCs w:val="24"/>
          <w:shd w:val="clear" w:color="auto" w:fill="FFFFFF"/>
        </w:rPr>
        <w:tab/>
      </w:r>
    </w:p>
    <w:p w:rsidR="00385D86" w:rsidRPr="00915F56" w:rsidRDefault="006448CF" w:rsidP="00915F56">
      <w:pPr>
        <w:tabs>
          <w:tab w:val="center" w:pos="4680"/>
          <w:tab w:val="left" w:pos="7395"/>
        </w:tabs>
        <w:spacing w:line="48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000000" w:themeColor="text1"/>
          <w:sz w:val="24"/>
          <w:szCs w:val="24"/>
          <w:shd w:val="clear" w:color="auto" w:fill="FFFFFF"/>
        </w:rPr>
        <w:t>TILA is a federal law that was enacted to protect consumer when dealing with creditors and lenders. TILA makes it easy for consumers to compare shops in the event they want to borrow money or take out credit card.</w:t>
      </w:r>
      <w:r w:rsidR="00F82B44">
        <w:rPr>
          <w:rFonts w:ascii="Times New Roman" w:hAnsi="Times New Roman" w:cs="Times New Roman"/>
          <w:color w:val="000000" w:themeColor="text1"/>
          <w:sz w:val="24"/>
          <w:szCs w:val="24"/>
          <w:shd w:val="clear" w:color="auto" w:fill="FFFFFF"/>
        </w:rPr>
        <w:t xml:space="preserve"> TILA exists in order to </w:t>
      </w:r>
      <w:r w:rsidR="001A3728">
        <w:rPr>
          <w:rFonts w:ascii="Times New Roman" w:hAnsi="Times New Roman" w:cs="Times New Roman"/>
          <w:color w:val="000000" w:themeColor="text1"/>
          <w:sz w:val="24"/>
          <w:szCs w:val="24"/>
          <w:shd w:val="clear" w:color="auto" w:fill="FFFFFF"/>
        </w:rPr>
        <w:t xml:space="preserve">safeguard consumers from the misleading or unfair practices on the part of lenders </w:t>
      </w:r>
      <w:r w:rsidR="00E06337">
        <w:rPr>
          <w:rFonts w:ascii="Times New Roman" w:hAnsi="Times New Roman" w:cs="Times New Roman"/>
          <w:color w:val="000000" w:themeColor="text1"/>
          <w:sz w:val="24"/>
          <w:szCs w:val="24"/>
          <w:shd w:val="clear" w:color="auto" w:fill="FFFFFF"/>
        </w:rPr>
        <w:t xml:space="preserve">when they are borrowing </w:t>
      </w:r>
      <w:r w:rsidR="00915F56">
        <w:rPr>
          <w:rFonts w:ascii="Times New Roman" w:hAnsi="Times New Roman" w:cs="Times New Roman"/>
          <w:color w:val="000000" w:themeColor="text1"/>
          <w:sz w:val="24"/>
          <w:szCs w:val="24"/>
          <w:shd w:val="clear" w:color="auto" w:fill="FFFFFF"/>
        </w:rPr>
        <w:t xml:space="preserve">money or taking out credit card </w:t>
      </w:r>
      <w:r w:rsidR="00915F56" w:rsidRPr="00915F56">
        <w:rPr>
          <w:rFonts w:ascii="Times New Roman" w:hAnsi="Times New Roman" w:cs="Times New Roman"/>
          <w:color w:val="000000" w:themeColor="text1"/>
          <w:sz w:val="24"/>
          <w:szCs w:val="24"/>
          <w:shd w:val="clear" w:color="auto" w:fill="FFFFFF"/>
        </w:rPr>
        <w:t>(Miller, 2018).</w:t>
      </w:r>
      <w:r w:rsidR="00E06337" w:rsidRPr="00915F56">
        <w:rPr>
          <w:rFonts w:ascii="Times New Roman" w:hAnsi="Times New Roman" w:cs="Times New Roman"/>
          <w:color w:val="000000" w:themeColor="text1"/>
          <w:sz w:val="24"/>
          <w:szCs w:val="24"/>
          <w:shd w:val="clear" w:color="auto" w:fill="FFFFFF"/>
        </w:rPr>
        <w:t xml:space="preserve"> </w:t>
      </w:r>
      <w:r w:rsidR="00E06337">
        <w:rPr>
          <w:rFonts w:ascii="Times New Roman" w:hAnsi="Times New Roman" w:cs="Times New Roman"/>
          <w:color w:val="000000" w:themeColor="text1"/>
          <w:sz w:val="24"/>
          <w:szCs w:val="24"/>
          <w:shd w:val="clear" w:color="auto" w:fill="FFFFFF"/>
        </w:rPr>
        <w:t>TILA covers closed-end credit such as car loans and home mortgages. It also covers open-end-credit including home equity line of credit.</w:t>
      </w:r>
    </w:p>
    <w:p w:rsidR="00E06337" w:rsidRDefault="00E06337"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Default="00915F56" w:rsidP="006448CF">
      <w:pPr>
        <w:tabs>
          <w:tab w:val="center" w:pos="4680"/>
          <w:tab w:val="left" w:pos="7395"/>
        </w:tabs>
        <w:spacing w:line="480" w:lineRule="auto"/>
        <w:ind w:firstLine="720"/>
        <w:rPr>
          <w:rFonts w:ascii="Times New Roman" w:hAnsi="Times New Roman" w:cs="Times New Roman"/>
          <w:color w:val="000000" w:themeColor="text1"/>
          <w:sz w:val="24"/>
          <w:szCs w:val="24"/>
          <w:shd w:val="clear" w:color="auto" w:fill="FFFFFF"/>
        </w:rPr>
      </w:pPr>
    </w:p>
    <w:p w:rsidR="00915F56" w:rsidRPr="00890751" w:rsidRDefault="00915F56" w:rsidP="00890751">
      <w:pPr>
        <w:tabs>
          <w:tab w:val="center" w:pos="4680"/>
          <w:tab w:val="left" w:pos="7395"/>
        </w:tabs>
        <w:spacing w:line="480" w:lineRule="auto"/>
        <w:jc w:val="center"/>
        <w:rPr>
          <w:rFonts w:ascii="Times New Roman" w:hAnsi="Times New Roman" w:cs="Times New Roman"/>
          <w:color w:val="000000" w:themeColor="text1"/>
          <w:sz w:val="24"/>
          <w:szCs w:val="24"/>
          <w:shd w:val="clear" w:color="auto" w:fill="FFFFFF"/>
        </w:rPr>
      </w:pPr>
      <w:r w:rsidRPr="00890751">
        <w:rPr>
          <w:rFonts w:ascii="Times New Roman" w:hAnsi="Times New Roman" w:cs="Times New Roman"/>
          <w:color w:val="000000" w:themeColor="text1"/>
          <w:sz w:val="24"/>
          <w:szCs w:val="24"/>
          <w:shd w:val="clear" w:color="auto" w:fill="FFFFFF"/>
        </w:rPr>
        <w:lastRenderedPageBreak/>
        <w:t>References</w:t>
      </w:r>
    </w:p>
    <w:p w:rsidR="00915F56" w:rsidRPr="00890751" w:rsidRDefault="00915F56" w:rsidP="00915F56">
      <w:pPr>
        <w:tabs>
          <w:tab w:val="center" w:pos="4680"/>
          <w:tab w:val="left" w:pos="7395"/>
        </w:tabs>
        <w:spacing w:line="480" w:lineRule="auto"/>
        <w:ind w:left="720" w:hanging="720"/>
        <w:rPr>
          <w:rFonts w:ascii="Times New Roman" w:hAnsi="Times New Roman" w:cs="Times New Roman"/>
          <w:color w:val="000000" w:themeColor="text1"/>
          <w:sz w:val="24"/>
          <w:szCs w:val="24"/>
          <w:shd w:val="clear" w:color="auto" w:fill="FFFFFF"/>
        </w:rPr>
      </w:pPr>
      <w:r w:rsidRPr="00890751">
        <w:rPr>
          <w:rFonts w:ascii="Times New Roman" w:hAnsi="Times New Roman" w:cs="Times New Roman"/>
          <w:color w:val="000000" w:themeColor="text1"/>
          <w:sz w:val="24"/>
          <w:szCs w:val="24"/>
          <w:shd w:val="clear" w:color="auto" w:fill="FFFFFF"/>
        </w:rPr>
        <w:t>Miller, F. H. (2018</w:t>
      </w:r>
      <w:r w:rsidRPr="00890751">
        <w:rPr>
          <w:rFonts w:ascii="Times New Roman" w:hAnsi="Times New Roman" w:cs="Times New Roman"/>
          <w:color w:val="000000" w:themeColor="text1"/>
          <w:sz w:val="24"/>
          <w:szCs w:val="24"/>
          <w:shd w:val="clear" w:color="auto" w:fill="FFFFFF"/>
        </w:rPr>
        <w:t xml:space="preserve">). </w:t>
      </w:r>
      <w:proofErr w:type="gramStart"/>
      <w:r w:rsidRPr="00890751">
        <w:rPr>
          <w:rFonts w:ascii="Times New Roman" w:hAnsi="Times New Roman" w:cs="Times New Roman"/>
          <w:color w:val="000000" w:themeColor="text1"/>
          <w:sz w:val="24"/>
          <w:szCs w:val="24"/>
          <w:shd w:val="clear" w:color="auto" w:fill="FFFFFF"/>
        </w:rPr>
        <w:t>Truth in Lending Act.</w:t>
      </w:r>
      <w:proofErr w:type="gramEnd"/>
      <w:r w:rsidRPr="00890751">
        <w:rPr>
          <w:rFonts w:ascii="Times New Roman" w:hAnsi="Times New Roman" w:cs="Times New Roman"/>
          <w:color w:val="000000" w:themeColor="text1"/>
          <w:sz w:val="24"/>
          <w:szCs w:val="24"/>
          <w:shd w:val="clear" w:color="auto" w:fill="FFFFFF"/>
        </w:rPr>
        <w:t> </w:t>
      </w:r>
      <w:r w:rsidRPr="00890751">
        <w:rPr>
          <w:rFonts w:ascii="Times New Roman" w:hAnsi="Times New Roman" w:cs="Times New Roman"/>
          <w:i/>
          <w:iCs/>
          <w:color w:val="000000" w:themeColor="text1"/>
          <w:sz w:val="24"/>
          <w:szCs w:val="24"/>
          <w:shd w:val="clear" w:color="auto" w:fill="FFFFFF"/>
        </w:rPr>
        <w:t>The Business Lawyer</w:t>
      </w:r>
      <w:r w:rsidRPr="00890751">
        <w:rPr>
          <w:rFonts w:ascii="Times New Roman" w:hAnsi="Times New Roman" w:cs="Times New Roman"/>
          <w:color w:val="000000" w:themeColor="text1"/>
          <w:sz w:val="24"/>
          <w:szCs w:val="24"/>
          <w:shd w:val="clear" w:color="auto" w:fill="FFFFFF"/>
        </w:rPr>
        <w:t>, 1405-1422.</w:t>
      </w:r>
    </w:p>
    <w:p w:rsidR="00915F56" w:rsidRPr="00890751" w:rsidRDefault="00915F56" w:rsidP="00915F56">
      <w:pPr>
        <w:tabs>
          <w:tab w:val="center" w:pos="4680"/>
          <w:tab w:val="left" w:pos="7395"/>
        </w:tabs>
        <w:spacing w:line="480" w:lineRule="auto"/>
        <w:ind w:left="720" w:hanging="720"/>
        <w:rPr>
          <w:rFonts w:ascii="Times New Roman" w:hAnsi="Times New Roman" w:cs="Times New Roman"/>
          <w:color w:val="000000" w:themeColor="text1"/>
          <w:sz w:val="24"/>
          <w:szCs w:val="24"/>
          <w:shd w:val="clear" w:color="auto" w:fill="FFFFFF"/>
        </w:rPr>
      </w:pPr>
      <w:proofErr w:type="gramStart"/>
      <w:r w:rsidRPr="00890751">
        <w:rPr>
          <w:rFonts w:ascii="Times New Roman" w:hAnsi="Times New Roman" w:cs="Times New Roman"/>
          <w:color w:val="000000" w:themeColor="text1"/>
          <w:sz w:val="24"/>
          <w:szCs w:val="24"/>
          <w:shd w:val="clear" w:color="auto" w:fill="FFFFFF"/>
        </w:rPr>
        <w:t>Yen, E. C. (2012).</w:t>
      </w:r>
      <w:proofErr w:type="gramEnd"/>
      <w:r w:rsidRPr="00890751">
        <w:rPr>
          <w:rFonts w:ascii="Times New Roman" w:hAnsi="Times New Roman" w:cs="Times New Roman"/>
          <w:color w:val="000000" w:themeColor="text1"/>
          <w:sz w:val="24"/>
          <w:szCs w:val="24"/>
          <w:shd w:val="clear" w:color="auto" w:fill="FFFFFF"/>
        </w:rPr>
        <w:t xml:space="preserve"> </w:t>
      </w:r>
      <w:proofErr w:type="gramStart"/>
      <w:r w:rsidRPr="00890751">
        <w:rPr>
          <w:rFonts w:ascii="Times New Roman" w:hAnsi="Times New Roman" w:cs="Times New Roman"/>
          <w:color w:val="000000" w:themeColor="text1"/>
          <w:sz w:val="24"/>
          <w:szCs w:val="24"/>
          <w:shd w:val="clear" w:color="auto" w:fill="FFFFFF"/>
        </w:rPr>
        <w:t>Seller Financing of Foreclosed Residential Properties-Consumer Protection and Compliance Considerations.</w:t>
      </w:r>
      <w:proofErr w:type="gramEnd"/>
      <w:r w:rsidRPr="00890751">
        <w:rPr>
          <w:rFonts w:ascii="Times New Roman" w:hAnsi="Times New Roman" w:cs="Times New Roman"/>
          <w:color w:val="000000" w:themeColor="text1"/>
          <w:sz w:val="24"/>
          <w:szCs w:val="24"/>
          <w:shd w:val="clear" w:color="auto" w:fill="FFFFFF"/>
        </w:rPr>
        <w:t> </w:t>
      </w:r>
      <w:proofErr w:type="gramStart"/>
      <w:r w:rsidRPr="00890751">
        <w:rPr>
          <w:rFonts w:ascii="Times New Roman" w:hAnsi="Times New Roman" w:cs="Times New Roman"/>
          <w:i/>
          <w:iCs/>
          <w:color w:val="000000" w:themeColor="text1"/>
          <w:sz w:val="24"/>
          <w:szCs w:val="24"/>
          <w:shd w:val="clear" w:color="auto" w:fill="FFFFFF"/>
        </w:rPr>
        <w:t>Banking LJ</w:t>
      </w:r>
      <w:r w:rsidRPr="00890751">
        <w:rPr>
          <w:rFonts w:ascii="Times New Roman" w:hAnsi="Times New Roman" w:cs="Times New Roman"/>
          <w:color w:val="000000" w:themeColor="text1"/>
          <w:sz w:val="24"/>
          <w:szCs w:val="24"/>
          <w:shd w:val="clear" w:color="auto" w:fill="FFFFFF"/>
        </w:rPr>
        <w:t>, </w:t>
      </w:r>
      <w:r w:rsidRPr="00890751">
        <w:rPr>
          <w:rFonts w:ascii="Times New Roman" w:hAnsi="Times New Roman" w:cs="Times New Roman"/>
          <w:i/>
          <w:iCs/>
          <w:color w:val="000000" w:themeColor="text1"/>
          <w:sz w:val="24"/>
          <w:szCs w:val="24"/>
          <w:shd w:val="clear" w:color="auto" w:fill="FFFFFF"/>
        </w:rPr>
        <w:t>129</w:t>
      </w:r>
      <w:r w:rsidRPr="00890751">
        <w:rPr>
          <w:rFonts w:ascii="Times New Roman" w:hAnsi="Times New Roman" w:cs="Times New Roman"/>
          <w:color w:val="000000" w:themeColor="text1"/>
          <w:sz w:val="24"/>
          <w:szCs w:val="24"/>
          <w:shd w:val="clear" w:color="auto" w:fill="FFFFFF"/>
        </w:rPr>
        <w:t>, 916.</w:t>
      </w:r>
      <w:proofErr w:type="gramEnd"/>
    </w:p>
    <w:p w:rsidR="00915F56" w:rsidRDefault="00915F56" w:rsidP="00915F56">
      <w:pPr>
        <w:tabs>
          <w:tab w:val="center" w:pos="4680"/>
          <w:tab w:val="left" w:pos="7395"/>
        </w:tabs>
        <w:spacing w:line="480" w:lineRule="auto"/>
        <w:ind w:left="720" w:hanging="720"/>
        <w:rPr>
          <w:rFonts w:ascii="Times New Roman" w:hAnsi="Times New Roman" w:cs="Times New Roman"/>
          <w:color w:val="222222"/>
          <w:sz w:val="24"/>
          <w:szCs w:val="24"/>
          <w:shd w:val="clear" w:color="auto" w:fill="FFFFFF"/>
        </w:rPr>
      </w:pPr>
    </w:p>
    <w:p w:rsidR="0081592F" w:rsidRDefault="0081592F" w:rsidP="0081592F">
      <w:pPr>
        <w:tabs>
          <w:tab w:val="center" w:pos="4680"/>
          <w:tab w:val="left" w:pos="7395"/>
        </w:tabs>
        <w:spacing w:line="480" w:lineRule="auto"/>
        <w:rPr>
          <w:rFonts w:ascii="Times New Roman" w:hAnsi="Times New Roman" w:cs="Times New Roman"/>
          <w:color w:val="000000" w:themeColor="text1"/>
          <w:sz w:val="24"/>
          <w:szCs w:val="24"/>
          <w:shd w:val="clear" w:color="auto" w:fill="FFFFFF"/>
        </w:rPr>
      </w:pPr>
      <w:bookmarkStart w:id="0" w:name="_GoBack"/>
      <w:bookmarkEnd w:id="0"/>
    </w:p>
    <w:p w:rsidR="006043F1" w:rsidRPr="006043F1" w:rsidRDefault="006043F1" w:rsidP="006043F1">
      <w:pPr>
        <w:spacing w:line="480" w:lineRule="auto"/>
        <w:ind w:firstLine="720"/>
        <w:jc w:val="center"/>
        <w:rPr>
          <w:rFonts w:ascii="Times New Roman" w:hAnsi="Times New Roman" w:cs="Times New Roman"/>
          <w:color w:val="000000" w:themeColor="text1"/>
          <w:sz w:val="24"/>
          <w:szCs w:val="24"/>
        </w:rPr>
      </w:pPr>
    </w:p>
    <w:p w:rsidR="00CF0373" w:rsidRDefault="00CF0373" w:rsidP="00CF0373">
      <w:pPr>
        <w:spacing w:line="480" w:lineRule="auto"/>
        <w:ind w:firstLine="720"/>
        <w:rPr>
          <w:rFonts w:ascii="Times New Roman" w:hAnsi="Times New Roman" w:cs="Times New Roman"/>
          <w:sz w:val="24"/>
          <w:szCs w:val="24"/>
        </w:rPr>
      </w:pPr>
    </w:p>
    <w:p w:rsidR="00096AF3" w:rsidRPr="00096AF3" w:rsidRDefault="00096AF3" w:rsidP="00096AF3">
      <w:pPr>
        <w:rPr>
          <w:rFonts w:ascii="Times New Roman" w:hAnsi="Times New Roman" w:cs="Times New Roman"/>
          <w:sz w:val="24"/>
          <w:szCs w:val="24"/>
        </w:rPr>
      </w:pPr>
    </w:p>
    <w:sectPr w:rsidR="00096AF3" w:rsidRPr="00096AF3" w:rsidSect="00AF6CC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9EC" w:rsidRDefault="003529EC" w:rsidP="00AF6CCC">
      <w:pPr>
        <w:spacing w:after="0" w:line="240" w:lineRule="auto"/>
      </w:pPr>
      <w:r>
        <w:separator/>
      </w:r>
    </w:p>
  </w:endnote>
  <w:endnote w:type="continuationSeparator" w:id="0">
    <w:p w:rsidR="003529EC" w:rsidRDefault="003529EC" w:rsidP="00AF6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9EC" w:rsidRDefault="003529EC" w:rsidP="00AF6CCC">
      <w:pPr>
        <w:spacing w:after="0" w:line="240" w:lineRule="auto"/>
      </w:pPr>
      <w:r>
        <w:separator/>
      </w:r>
    </w:p>
  </w:footnote>
  <w:footnote w:type="continuationSeparator" w:id="0">
    <w:p w:rsidR="003529EC" w:rsidRDefault="003529EC" w:rsidP="00AF6C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538951"/>
      <w:docPartObj>
        <w:docPartGallery w:val="Page Numbers (Top of Page)"/>
        <w:docPartUnique/>
      </w:docPartObj>
    </w:sdtPr>
    <w:sdtEndPr>
      <w:rPr>
        <w:rFonts w:ascii="Times New Roman" w:hAnsi="Times New Roman" w:cs="Times New Roman"/>
        <w:noProof/>
      </w:rPr>
    </w:sdtEndPr>
    <w:sdtContent>
      <w:p w:rsidR="00AF6CCC" w:rsidRPr="00AF6CCC" w:rsidRDefault="00AF6CCC">
        <w:pPr>
          <w:pStyle w:val="Header"/>
          <w:jc w:val="right"/>
          <w:rPr>
            <w:rFonts w:ascii="Times New Roman" w:hAnsi="Times New Roman" w:cs="Times New Roman"/>
          </w:rPr>
        </w:pPr>
        <w:r>
          <w:rPr>
            <w:rFonts w:ascii="Times New Roman" w:hAnsi="Times New Roman" w:cs="Times New Roman"/>
            <w:sz w:val="24"/>
            <w:szCs w:val="24"/>
          </w:rPr>
          <w:t>SELLER FINANCING, FAIR LENDING AND CONSUMER PROTECTION</w:t>
        </w:r>
        <w:r w:rsidRPr="00AF6CCC">
          <w:rPr>
            <w:rFonts w:ascii="Times New Roman" w:hAnsi="Times New Roman" w:cs="Times New Roman"/>
          </w:rPr>
          <w:t xml:space="preserve"> </w:t>
        </w:r>
        <w:r>
          <w:rPr>
            <w:rFonts w:ascii="Times New Roman" w:hAnsi="Times New Roman" w:cs="Times New Roman"/>
          </w:rPr>
          <w:tab/>
        </w:r>
        <w:r w:rsidRPr="00AF6CCC">
          <w:rPr>
            <w:rFonts w:ascii="Times New Roman" w:hAnsi="Times New Roman" w:cs="Times New Roman"/>
          </w:rPr>
          <w:fldChar w:fldCharType="begin"/>
        </w:r>
        <w:r w:rsidRPr="00AF6CCC">
          <w:rPr>
            <w:rFonts w:ascii="Times New Roman" w:hAnsi="Times New Roman" w:cs="Times New Roman"/>
          </w:rPr>
          <w:instrText xml:space="preserve"> PAGE   \* MERGEFORMAT </w:instrText>
        </w:r>
        <w:r w:rsidRPr="00AF6CCC">
          <w:rPr>
            <w:rFonts w:ascii="Times New Roman" w:hAnsi="Times New Roman" w:cs="Times New Roman"/>
          </w:rPr>
          <w:fldChar w:fldCharType="separate"/>
        </w:r>
        <w:r w:rsidR="00890751">
          <w:rPr>
            <w:rFonts w:ascii="Times New Roman" w:hAnsi="Times New Roman" w:cs="Times New Roman"/>
            <w:noProof/>
          </w:rPr>
          <w:t>2</w:t>
        </w:r>
        <w:r w:rsidRPr="00AF6CCC">
          <w:rPr>
            <w:rFonts w:ascii="Times New Roman" w:hAnsi="Times New Roman" w:cs="Times New Roman"/>
            <w:noProof/>
          </w:rPr>
          <w:fldChar w:fldCharType="end"/>
        </w:r>
      </w:p>
    </w:sdtContent>
  </w:sdt>
  <w:p w:rsidR="00AF6CCC" w:rsidRDefault="00AF6C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53794"/>
      <w:docPartObj>
        <w:docPartGallery w:val="Page Numbers (Top of Page)"/>
        <w:docPartUnique/>
      </w:docPartObj>
    </w:sdtPr>
    <w:sdtEndPr>
      <w:rPr>
        <w:noProof/>
      </w:rPr>
    </w:sdtEndPr>
    <w:sdtContent>
      <w:p w:rsidR="00AF6CCC" w:rsidRDefault="00AF6CCC">
        <w:pPr>
          <w:pStyle w:val="Header"/>
          <w:jc w:val="right"/>
        </w:pPr>
        <w:r>
          <w:rPr>
            <w:rFonts w:ascii="Times New Roman" w:hAnsi="Times New Roman" w:cs="Times New Roman"/>
            <w:sz w:val="24"/>
            <w:szCs w:val="24"/>
          </w:rPr>
          <w:t>Running head: SELLER FINANCING, FAIR LENDING AND CONSUMER PROTECTION</w:t>
        </w:r>
        <w:r>
          <w:rPr>
            <w:rFonts w:ascii="Times New Roman" w:hAnsi="Times New Roman" w:cs="Times New Roman"/>
            <w:sz w:val="24"/>
            <w:szCs w:val="24"/>
          </w:rPr>
          <w:tab/>
        </w:r>
        <w:r>
          <w:fldChar w:fldCharType="begin"/>
        </w:r>
        <w:r>
          <w:instrText xml:space="preserve"> PAGE   \* MERGEFORMAT </w:instrText>
        </w:r>
        <w:r>
          <w:fldChar w:fldCharType="separate"/>
        </w:r>
        <w:r w:rsidR="00890751">
          <w:rPr>
            <w:noProof/>
          </w:rPr>
          <w:t>1</w:t>
        </w:r>
        <w:r>
          <w:rPr>
            <w:noProof/>
          </w:rPr>
          <w:fldChar w:fldCharType="end"/>
        </w:r>
      </w:p>
    </w:sdtContent>
  </w:sdt>
  <w:p w:rsidR="00AF6CCC" w:rsidRDefault="00AF6C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AF3"/>
    <w:rsid w:val="00096AF3"/>
    <w:rsid w:val="000B59A1"/>
    <w:rsid w:val="001109AB"/>
    <w:rsid w:val="00125041"/>
    <w:rsid w:val="00193263"/>
    <w:rsid w:val="001A3728"/>
    <w:rsid w:val="003529EC"/>
    <w:rsid w:val="00385D86"/>
    <w:rsid w:val="00505F47"/>
    <w:rsid w:val="0055083B"/>
    <w:rsid w:val="006043F1"/>
    <w:rsid w:val="006448CF"/>
    <w:rsid w:val="0081592F"/>
    <w:rsid w:val="00890751"/>
    <w:rsid w:val="00915F56"/>
    <w:rsid w:val="00AF6CCC"/>
    <w:rsid w:val="00CF0373"/>
    <w:rsid w:val="00E06337"/>
    <w:rsid w:val="00F82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C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CCC"/>
  </w:style>
  <w:style w:type="paragraph" w:styleId="Footer">
    <w:name w:val="footer"/>
    <w:basedOn w:val="Normal"/>
    <w:link w:val="FooterChar"/>
    <w:uiPriority w:val="99"/>
    <w:unhideWhenUsed/>
    <w:rsid w:val="00AF6C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C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C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CCC"/>
  </w:style>
  <w:style w:type="paragraph" w:styleId="Footer">
    <w:name w:val="footer"/>
    <w:basedOn w:val="Normal"/>
    <w:link w:val="FooterChar"/>
    <w:uiPriority w:val="99"/>
    <w:unhideWhenUsed/>
    <w:rsid w:val="00AF6C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4</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2021-08-03T18:32:00Z</dcterms:created>
  <dcterms:modified xsi:type="dcterms:W3CDTF">2021-08-03T21:53:00Z</dcterms:modified>
</cp:coreProperties>
</file>